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AAF6" w14:textId="76EE9D0B" w:rsidR="003C1CB9" w:rsidRPr="00824B9B" w:rsidRDefault="003C1CB9" w:rsidP="0084210C">
      <w:pPr>
        <w:shd w:val="clear" w:color="auto" w:fill="FFFFFF"/>
        <w:spacing w:before="180" w:after="180"/>
        <w:rPr>
          <w:rFonts w:ascii="Arial" w:hAnsi="Arial" w:cs="Arial"/>
        </w:rPr>
      </w:pPr>
      <w:r w:rsidRPr="00824B9B">
        <w:rPr>
          <w:rFonts w:ascii="Arial" w:eastAsia="Times New Roman" w:hAnsi="Arial" w:cs="Arial"/>
          <w:b/>
          <w:bCs/>
          <w:color w:val="000000"/>
          <w:lang w:eastAsia="es-ES"/>
        </w:rPr>
        <w:t>Información para realizar Reclamación ante el Comisionado de transparencia según la Ley 12/2014, de 26 de diciembre, de trasparencia y acceso a la información pública</w:t>
      </w:r>
    </w:p>
    <w:p w14:paraId="653B7D40" w14:textId="77777777" w:rsidR="003C1CB9" w:rsidRPr="00824B9B" w:rsidRDefault="003C1CB9" w:rsidP="003C1CB9">
      <w:pPr>
        <w:shd w:val="clear" w:color="auto" w:fill="FFFFFF"/>
        <w:spacing w:before="480" w:after="240"/>
        <w:ind w:left="960" w:right="960"/>
        <w:jc w:val="center"/>
        <w:rPr>
          <w:rFonts w:ascii="Arial" w:hAnsi="Arial" w:cs="Arial"/>
        </w:rPr>
      </w:pPr>
      <w:r w:rsidRPr="00824B9B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Sección 2.ª Reclamación ante el comisionado de transparencia y acceso a la información pública</w:t>
      </w:r>
    </w:p>
    <w:p w14:paraId="3640F0F1" w14:textId="77777777" w:rsidR="003C1CB9" w:rsidRPr="00824B9B" w:rsidRDefault="003C1CB9" w:rsidP="003C1CB9">
      <w:pPr>
        <w:shd w:val="clear" w:color="auto" w:fill="FFFFFF"/>
        <w:spacing w:before="360" w:after="180"/>
        <w:rPr>
          <w:rFonts w:ascii="Arial" w:hAnsi="Arial" w:cs="Arial"/>
        </w:rPr>
      </w:pPr>
      <w:r w:rsidRPr="00824B9B">
        <w:rPr>
          <w:rFonts w:ascii="Arial" w:eastAsia="Times New Roman" w:hAnsi="Arial" w:cs="Arial"/>
          <w:b/>
          <w:bCs/>
          <w:color w:val="000000"/>
          <w:lang w:eastAsia="es-ES"/>
        </w:rPr>
        <w:t>Artículo 52. Objeto de la reclamación.</w:t>
      </w:r>
    </w:p>
    <w:p w14:paraId="74682E94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La reclamación podrá presentarse contra las resoluciones, expresas o presuntas, de las solicitudes de acceso que se dicten en el ámbito de aplicación de esta ley, con carácter potestativo y previo a la impugnación en vía contencioso-administrativa.</w:t>
      </w:r>
    </w:p>
    <w:p w14:paraId="5BCFEC95" w14:textId="77777777" w:rsidR="003C1CB9" w:rsidRPr="00824B9B" w:rsidRDefault="003C1CB9" w:rsidP="003C1CB9">
      <w:pPr>
        <w:shd w:val="clear" w:color="auto" w:fill="FFFFFF"/>
        <w:spacing w:before="360" w:after="180"/>
        <w:rPr>
          <w:rFonts w:ascii="Arial" w:hAnsi="Arial" w:cs="Arial"/>
        </w:rPr>
      </w:pPr>
      <w:r w:rsidRPr="00824B9B">
        <w:rPr>
          <w:rFonts w:ascii="Arial" w:eastAsia="Times New Roman" w:hAnsi="Arial" w:cs="Arial"/>
          <w:b/>
          <w:bCs/>
          <w:color w:val="000000"/>
          <w:lang w:eastAsia="es-ES"/>
        </w:rPr>
        <w:t>Artículo 53. Forma, plazo y presentación de la reclamación potestativa.</w:t>
      </w:r>
    </w:p>
    <w:p w14:paraId="52B4040B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1. La reclamación se interpondrá por escrito en el plazo de un mes a contar desde el día siguiente al de la notificación del acto impugnado o desde el día siguiente a aquel en que se produzcan los efectos del silencio administrativo.</w:t>
      </w:r>
    </w:p>
    <w:p w14:paraId="5F0BF3C2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2. El escrito de interposición, dirigido al comisionado de Transparencia y Acceso a la Información Pública, deberá contener:</w:t>
      </w:r>
    </w:p>
    <w:p w14:paraId="68934A8B" w14:textId="77777777" w:rsidR="003C1CB9" w:rsidRPr="00824B9B" w:rsidRDefault="003C1CB9" w:rsidP="003C1CB9">
      <w:pPr>
        <w:shd w:val="clear" w:color="auto" w:fill="FFFFFF"/>
        <w:spacing w:before="36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–</w:t>
      </w:r>
      <w:r w:rsidRPr="00824B9B">
        <w:rPr>
          <w:rFonts w:ascii="Arial" w:eastAsia="Verdana" w:hAnsi="Arial" w:cs="Arial"/>
          <w:color w:val="000000"/>
          <w:lang w:eastAsia="es-ES"/>
        </w:rPr>
        <w:t xml:space="preserve"> </w:t>
      </w:r>
      <w:r w:rsidRPr="00824B9B">
        <w:rPr>
          <w:rFonts w:ascii="Arial" w:eastAsia="Times New Roman" w:hAnsi="Arial" w:cs="Arial"/>
          <w:color w:val="000000"/>
          <w:lang w:eastAsia="es-ES"/>
        </w:rPr>
        <w:t>Identificación de la persona interesada.</w:t>
      </w:r>
    </w:p>
    <w:p w14:paraId="759F9401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–</w:t>
      </w:r>
      <w:r w:rsidRPr="00824B9B">
        <w:rPr>
          <w:rFonts w:ascii="Arial" w:eastAsia="Verdana" w:hAnsi="Arial" w:cs="Arial"/>
          <w:color w:val="000000"/>
          <w:lang w:eastAsia="es-ES"/>
        </w:rPr>
        <w:t xml:space="preserve"> </w:t>
      </w:r>
      <w:r w:rsidRPr="00824B9B">
        <w:rPr>
          <w:rFonts w:ascii="Arial" w:eastAsia="Times New Roman" w:hAnsi="Arial" w:cs="Arial"/>
          <w:color w:val="000000"/>
          <w:lang w:eastAsia="es-ES"/>
        </w:rPr>
        <w:t>La indicación de la resolución expresa contra la que se reclama, o de la solicitud que ha sido denegada por silencio administrativo.</w:t>
      </w:r>
    </w:p>
    <w:p w14:paraId="05FDDE95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–</w:t>
      </w:r>
      <w:r w:rsidRPr="00824B9B">
        <w:rPr>
          <w:rFonts w:ascii="Arial" w:eastAsia="Verdana" w:hAnsi="Arial" w:cs="Arial"/>
          <w:color w:val="000000"/>
          <w:lang w:eastAsia="es-ES"/>
        </w:rPr>
        <w:t xml:space="preserve"> </w:t>
      </w:r>
      <w:r w:rsidRPr="00824B9B">
        <w:rPr>
          <w:rFonts w:ascii="Arial" w:eastAsia="Times New Roman" w:hAnsi="Arial" w:cs="Arial"/>
          <w:color w:val="000000"/>
          <w:lang w:eastAsia="es-ES"/>
        </w:rPr>
        <w:t>Los motivos por los que se reclama.</w:t>
      </w:r>
    </w:p>
    <w:p w14:paraId="7750A31D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–</w:t>
      </w:r>
      <w:r w:rsidRPr="00824B9B">
        <w:rPr>
          <w:rFonts w:ascii="Arial" w:eastAsia="Verdana" w:hAnsi="Arial" w:cs="Arial"/>
          <w:color w:val="000000"/>
          <w:lang w:eastAsia="es-ES"/>
        </w:rPr>
        <w:t xml:space="preserve"> </w:t>
      </w:r>
      <w:r w:rsidRPr="00824B9B">
        <w:rPr>
          <w:rFonts w:ascii="Arial" w:eastAsia="Times New Roman" w:hAnsi="Arial" w:cs="Arial"/>
          <w:color w:val="000000"/>
          <w:lang w:eastAsia="es-ES"/>
        </w:rPr>
        <w:t>La dirección de contacto a la cual puedan dirigirse las comunicaciones a propósito de la reclamación.</w:t>
      </w:r>
    </w:p>
    <w:p w14:paraId="6B8E7715" w14:textId="77777777" w:rsidR="003C1CB9" w:rsidRPr="00824B9B" w:rsidRDefault="003C1CB9" w:rsidP="003C1CB9">
      <w:pPr>
        <w:shd w:val="clear" w:color="auto" w:fill="FFFFFF"/>
        <w:spacing w:before="36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3. La reclamación podrá presentarse en el registro del comisionado de Transparencia y Acceso a la Información Pública y en cualquiera de los lugares previstos para la presentación de escritos dirigidos a la Administración pública de la Comunidad Autónoma de Canarias.</w:t>
      </w:r>
    </w:p>
    <w:p w14:paraId="537B6207" w14:textId="77777777" w:rsidR="003C1CB9" w:rsidRPr="00824B9B" w:rsidRDefault="003C1CB9" w:rsidP="003C1CB9">
      <w:pPr>
        <w:shd w:val="clear" w:color="auto" w:fill="FFFFFF"/>
        <w:spacing w:before="360" w:after="180"/>
        <w:rPr>
          <w:rFonts w:ascii="Arial" w:hAnsi="Arial" w:cs="Arial"/>
        </w:rPr>
      </w:pPr>
      <w:r w:rsidRPr="00824B9B">
        <w:rPr>
          <w:rFonts w:ascii="Arial" w:eastAsia="Times New Roman" w:hAnsi="Arial" w:cs="Arial"/>
          <w:b/>
          <w:bCs/>
          <w:color w:val="000000"/>
          <w:lang w:eastAsia="es-ES"/>
        </w:rPr>
        <w:t>Artículo 54. Tramitación de la reclamación.</w:t>
      </w:r>
    </w:p>
    <w:p w14:paraId="3F6C9B0F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1. La tramitación de la reclamación se ajustará a la establecida para los recursos administrativos en la Ley 30/1992, de 26 de noviembre, de Régimen Jurídico de las Administraciones Públicas y del Procedimiento Administrativo Común, y a lo establecido en esta ley.</w:t>
      </w:r>
    </w:p>
    <w:p w14:paraId="4485533C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2. Cuando la denegación del acceso a la información se fundamente en la protección de derechos o intereses de terceros se otorgará, previamente a la resolución de la reclamación, trámite de audiencia a las personas que pudieran resultar afectadas para que aleguen lo que a su derecho convenga.</w:t>
      </w:r>
    </w:p>
    <w:p w14:paraId="49D6F4E5" w14:textId="77777777" w:rsidR="003C1CB9" w:rsidRPr="00824B9B" w:rsidRDefault="003C1CB9" w:rsidP="003C1CB9">
      <w:pPr>
        <w:shd w:val="clear" w:color="auto" w:fill="FFFFFF"/>
        <w:spacing w:before="360" w:after="180"/>
        <w:rPr>
          <w:rFonts w:ascii="Arial" w:hAnsi="Arial" w:cs="Arial"/>
        </w:rPr>
      </w:pPr>
      <w:r w:rsidRPr="00824B9B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Artículo 55. Plazo de resolución y sentido del silencio.</w:t>
      </w:r>
    </w:p>
    <w:p w14:paraId="567DD5B3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La resolución de la reclamación deberá adoptarse y notificarse en el plazo de tres meses desde la fecha de entrada de la misma en el registro del comisionado de Transparencia y Acceso a la Información Pública. Transcurrido dicho plazo la reclamación se entenderá desestimada.</w:t>
      </w:r>
    </w:p>
    <w:p w14:paraId="347C0C12" w14:textId="77777777" w:rsidR="003C1CB9" w:rsidRPr="00824B9B" w:rsidRDefault="003C1CB9" w:rsidP="003C1CB9">
      <w:pPr>
        <w:shd w:val="clear" w:color="auto" w:fill="FFFFFF"/>
        <w:spacing w:before="360" w:after="180"/>
        <w:rPr>
          <w:rFonts w:ascii="Arial" w:hAnsi="Arial" w:cs="Arial"/>
        </w:rPr>
      </w:pPr>
      <w:r w:rsidRPr="00824B9B">
        <w:rPr>
          <w:rFonts w:ascii="Arial" w:eastAsia="Times New Roman" w:hAnsi="Arial" w:cs="Arial"/>
          <w:b/>
          <w:bCs/>
          <w:color w:val="000000"/>
          <w:lang w:eastAsia="es-ES"/>
        </w:rPr>
        <w:t>Artículo 56. Contenido y efectos de la resolución.</w:t>
      </w:r>
    </w:p>
    <w:p w14:paraId="15E7D26D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1. La resolución que se adopte por el comisionado de Transparencia y Derecho de Acceso a la Información Pública será en todo caso motivada, y podrá estimar o desestimar, en su totalidad o en parte, la reclamación presentada.</w:t>
      </w:r>
    </w:p>
    <w:p w14:paraId="798068CD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2. Cuando estime la reclamación, la resolución establecerá la información o documentación a la que puede acceder la persona interesada, la modalidad de acceso y, en su caso, el plazo y las condiciones del mismo.</w:t>
      </w:r>
    </w:p>
    <w:p w14:paraId="4E416C12" w14:textId="77777777" w:rsidR="003C1CB9" w:rsidRPr="00824B9B" w:rsidRDefault="003C1CB9" w:rsidP="003C1CB9">
      <w:pPr>
        <w:shd w:val="clear" w:color="auto" w:fill="FFFFFF"/>
        <w:spacing w:before="360" w:after="180"/>
        <w:rPr>
          <w:rFonts w:ascii="Arial" w:hAnsi="Arial" w:cs="Arial"/>
        </w:rPr>
      </w:pPr>
      <w:r w:rsidRPr="00824B9B">
        <w:rPr>
          <w:rFonts w:ascii="Arial" w:eastAsia="Times New Roman" w:hAnsi="Arial" w:cs="Arial"/>
          <w:b/>
          <w:bCs/>
          <w:color w:val="000000"/>
          <w:lang w:eastAsia="es-ES"/>
        </w:rPr>
        <w:t>Artículo 57. Publicación.</w:t>
      </w:r>
    </w:p>
    <w:p w14:paraId="3EDBC216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color w:val="000000"/>
          <w:lang w:eastAsia="es-ES"/>
        </w:rPr>
        <w:t>Las resoluciones de las reclamaciones adoptadas por el comisionado de Transparencia y Acceso a la Información Pública se publicarán, previa disociación de los datos de carácter personal que contuvieran, por medios electrónicos y en los términos en que se establezca reglamentariamente, una vez se hayan notificado a los interesados.</w:t>
      </w:r>
    </w:p>
    <w:p w14:paraId="0FB18DC7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2998BF38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</w:rPr>
      </w:pPr>
      <w:r w:rsidRPr="00824B9B">
        <w:rPr>
          <w:rFonts w:ascii="Arial" w:eastAsia="Times New Roman" w:hAnsi="Arial" w:cs="Arial"/>
          <w:b/>
          <w:bCs/>
          <w:color w:val="000000"/>
          <w:lang w:eastAsia="es-ES"/>
        </w:rPr>
        <w:t>Nota: Para más información, se adjunta enlace a la web del Comisionado de Transparencia</w:t>
      </w:r>
    </w:p>
    <w:p w14:paraId="63EC9C76" w14:textId="77777777" w:rsidR="003C1CB9" w:rsidRPr="00824B9B" w:rsidRDefault="00000000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  <w:hyperlink r:id="rId7" w:history="1">
        <w:r w:rsidR="003C1CB9" w:rsidRPr="00824B9B">
          <w:rPr>
            <w:rStyle w:val="Hipervnculo"/>
            <w:rFonts w:ascii="Arial" w:eastAsia="Times New Roman" w:hAnsi="Arial" w:cs="Arial"/>
            <w:lang w:eastAsia="es-ES"/>
          </w:rPr>
          <w:t>http://transparenciacanarias.org/</w:t>
        </w:r>
      </w:hyperlink>
    </w:p>
    <w:p w14:paraId="073B41E6" w14:textId="77777777" w:rsidR="003C1CB9" w:rsidRPr="00824B9B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4603E7E6" w:rsidR="003C1CB9" w:rsidRPr="00824B9B" w:rsidRDefault="003F7B11" w:rsidP="003C1CB9">
      <w:pPr>
        <w:shd w:val="clear" w:color="auto" w:fill="FFFFFF"/>
        <w:spacing w:before="180" w:after="180"/>
        <w:ind w:firstLine="360"/>
        <w:jc w:val="both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5E3019">
        <w:rPr>
          <w:rFonts w:ascii="Arial" w:eastAsia="Times New Roman" w:hAnsi="Arial" w:cs="Arial"/>
          <w:i/>
          <w:color w:val="000000"/>
          <w:lang w:eastAsia="es-ES"/>
        </w:rPr>
        <w:t>30</w:t>
      </w:r>
      <w:r w:rsidR="003C1CB9" w:rsidRPr="00824B9B">
        <w:rPr>
          <w:rFonts w:ascii="Arial" w:eastAsia="Times New Roman" w:hAnsi="Arial" w:cs="Arial"/>
          <w:i/>
          <w:color w:val="000000"/>
          <w:lang w:eastAsia="es-ES"/>
        </w:rPr>
        <w:t xml:space="preserve"> de </w:t>
      </w:r>
      <w:r w:rsidR="005E3019">
        <w:rPr>
          <w:rFonts w:ascii="Arial" w:eastAsia="Times New Roman" w:hAnsi="Arial" w:cs="Arial"/>
          <w:i/>
          <w:color w:val="000000"/>
          <w:lang w:eastAsia="es-ES"/>
        </w:rPr>
        <w:t>octubre</w:t>
      </w:r>
      <w:r w:rsidR="003C1CB9" w:rsidRPr="00824B9B">
        <w:rPr>
          <w:rFonts w:ascii="Arial" w:eastAsia="Times New Roman" w:hAnsi="Arial" w:cs="Arial"/>
          <w:i/>
          <w:color w:val="000000"/>
          <w:lang w:eastAsia="es-ES"/>
        </w:rPr>
        <w:t xml:space="preserve"> de 202</w:t>
      </w:r>
      <w:r w:rsidR="005E3019">
        <w:rPr>
          <w:rFonts w:ascii="Arial" w:eastAsia="Times New Roman" w:hAnsi="Arial" w:cs="Arial"/>
          <w:i/>
          <w:color w:val="000000"/>
          <w:lang w:eastAsia="es-ES"/>
        </w:rPr>
        <w:t>3</w:t>
      </w:r>
    </w:p>
    <w:p w14:paraId="1FC2F6DD" w14:textId="34F7AAD0" w:rsidR="004751B2" w:rsidRPr="00824B9B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824B9B" w:rsidSect="00C50EC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7FC1" w14:textId="77777777" w:rsidR="00351FCC" w:rsidRDefault="00351FCC" w:rsidP="00BD27D2">
      <w:r>
        <w:separator/>
      </w:r>
    </w:p>
  </w:endnote>
  <w:endnote w:type="continuationSeparator" w:id="0">
    <w:p w14:paraId="618443A9" w14:textId="77777777" w:rsidR="00351FCC" w:rsidRDefault="00351FCC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510163F2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3F7B1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3F7B1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3F70" w14:textId="77777777" w:rsidR="00351FCC" w:rsidRDefault="00351FCC" w:rsidP="00BD27D2">
      <w:r>
        <w:separator/>
      </w:r>
    </w:p>
  </w:footnote>
  <w:footnote w:type="continuationSeparator" w:id="0">
    <w:p w14:paraId="377A9069" w14:textId="77777777" w:rsidR="00351FCC" w:rsidRDefault="00351FCC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7A46"/>
    <w:rsid w:val="000E3EE4"/>
    <w:rsid w:val="001C3E0B"/>
    <w:rsid w:val="00351FCC"/>
    <w:rsid w:val="003C1CB9"/>
    <w:rsid w:val="003F7B11"/>
    <w:rsid w:val="004751B2"/>
    <w:rsid w:val="00586D0C"/>
    <w:rsid w:val="005E3019"/>
    <w:rsid w:val="006E5CE6"/>
    <w:rsid w:val="0070037C"/>
    <w:rsid w:val="00813867"/>
    <w:rsid w:val="00824B9B"/>
    <w:rsid w:val="0084210C"/>
    <w:rsid w:val="00891857"/>
    <w:rsid w:val="00AC18EE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ansparenciacanaria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13</cp:revision>
  <dcterms:created xsi:type="dcterms:W3CDTF">2020-03-06T09:55:00Z</dcterms:created>
  <dcterms:modified xsi:type="dcterms:W3CDTF">2023-10-30T13:29:00Z</dcterms:modified>
</cp:coreProperties>
</file>