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AAF6" w14:textId="76EE9D0B" w:rsidR="003C1CB9" w:rsidRPr="00824B9B" w:rsidRDefault="003C1CB9" w:rsidP="0084210C">
      <w:pPr>
        <w:shd w:val="clear" w:color="auto" w:fill="FFFFFF"/>
        <w:spacing w:before="18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Información para realizar Reclamación ante el Comisionado de transparencia según la Ley 12/2014, de 26 de diciembre, de trasparencia y acceso a la información pública</w:t>
      </w:r>
    </w:p>
    <w:p w14:paraId="653B7D40" w14:textId="77777777" w:rsidR="003C1CB9" w:rsidRPr="00824B9B" w:rsidRDefault="003C1CB9" w:rsidP="003C1CB9">
      <w:pPr>
        <w:shd w:val="clear" w:color="auto" w:fill="FFFFFF"/>
        <w:spacing w:before="480" w:after="240"/>
        <w:ind w:left="960" w:right="960"/>
        <w:jc w:val="center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Sección 2.ª Reclamación ante el comisionado de transparencia y acceso a la información pública</w:t>
      </w:r>
    </w:p>
    <w:p w14:paraId="3640F0F1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52. Objeto de la reclamación.</w:t>
      </w:r>
    </w:p>
    <w:p w14:paraId="74682E94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 reclamación podrá presentarse contra las resoluciones, expresas o presuntas, de las solicitudes de acceso que se dicten en el ámbito de aplicación de esta ley, con carácter potestativo y previo a la impugnación en vía contencioso-administrativa.</w:t>
      </w:r>
    </w:p>
    <w:p w14:paraId="5BCFEC95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53. Forma, plazo y presentación de la reclamación potestativa.</w:t>
      </w:r>
    </w:p>
    <w:p w14:paraId="52B4040B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reclamación se interpondrá por escrito en el plazo de un mes a contar desde el día siguiente al de la notificación del acto impugnado o desde el día siguiente a aquel en que se produzcan los efectos del silencio administrativo.</w:t>
      </w:r>
    </w:p>
    <w:p w14:paraId="5F0BF3C2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El escrito de interposición, dirigido al comisionado de Transparencia y Acceso a la Información Pública, deberá contener:</w:t>
      </w:r>
    </w:p>
    <w:p w14:paraId="68934A8B" w14:textId="77777777" w:rsidR="003C1CB9" w:rsidRPr="00824B9B" w:rsidRDefault="003C1CB9" w:rsidP="003C1CB9">
      <w:pPr>
        <w:shd w:val="clear" w:color="auto" w:fill="FFFFFF"/>
        <w:spacing w:before="36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Identificación de la persona interesada.</w:t>
      </w:r>
    </w:p>
    <w:p w14:paraId="759F9401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La indicación de la resolución expresa contra la que se reclama, o de la solicitud que ha sido denegada por silencio administrativo.</w:t>
      </w:r>
    </w:p>
    <w:p w14:paraId="05FDDE95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Los motivos por los que se reclama.</w:t>
      </w:r>
    </w:p>
    <w:p w14:paraId="7750A31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La dirección de contacto a la cual puedan dirigirse las comunicaciones a propósito de la reclamación.</w:t>
      </w:r>
    </w:p>
    <w:p w14:paraId="6B8E7715" w14:textId="77777777" w:rsidR="003C1CB9" w:rsidRPr="00824B9B" w:rsidRDefault="003C1CB9" w:rsidP="003C1CB9">
      <w:pPr>
        <w:shd w:val="clear" w:color="auto" w:fill="FFFFFF"/>
        <w:spacing w:before="36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3. La reclamación podrá presentarse en el registro del comisionado de Transparencia y Acceso a la Información Pública y en cualquiera de los lugares previstos para la presentación de escritos dirigidos a la Administración pública de la Comunidad Autónoma de Canarias.</w:t>
      </w:r>
    </w:p>
    <w:p w14:paraId="537B6207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54. Tramitación de la reclamación.</w:t>
      </w:r>
    </w:p>
    <w:p w14:paraId="3F6C9B0F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tramitación de la reclamación se ajustará a la establecida para los recursos administrativos en la Ley 30/1992, de 26 de noviembre, de Régimen Jurídico de las Administraciones Públicas y del Procedimiento Administrativo Común, y a lo establecido en esta ley.</w:t>
      </w:r>
    </w:p>
    <w:p w14:paraId="4485533C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Cuando la denegación del acceso a la información se fundamente en la protección de derechos o intereses de terceros se otorgará, previamente a la resolución de la reclamación, trámite de audiencia a las personas que pudieran resultar afectadas para que aleguen lo que a su derecho convenga.</w:t>
      </w:r>
    </w:p>
    <w:p w14:paraId="49D6F4E5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Artículo 55. Plazo de resolución y sentido del silencio.</w:t>
      </w:r>
    </w:p>
    <w:p w14:paraId="567DD5B3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 resolución de la reclamación deberá adoptarse y notificarse en el plazo de tres meses desde la fecha de entrada de la misma en el registro del comisionado de Transparencia y Acceso a la Información Pública. Transcurrido dicho plazo la reclamación se entenderá desestimada.</w:t>
      </w:r>
    </w:p>
    <w:p w14:paraId="347C0C12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56. Contenido y efectos de la resolución.</w:t>
      </w:r>
    </w:p>
    <w:p w14:paraId="15E7D26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resolución que se adopte por el comisionado de Transparencia y Derecho de Acceso a la Información Pública será en todo caso motivada, y podrá estimar o desestimar, en su totalidad o en parte, la reclamación presentada.</w:t>
      </w:r>
    </w:p>
    <w:p w14:paraId="798068C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Cuando estime la reclamación, la resolución establecerá la información o documentación a la que puede acceder la persona interesada, la modalidad de acceso y, en su caso, el plazo y las condiciones del mismo.</w:t>
      </w:r>
    </w:p>
    <w:p w14:paraId="4E416C12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57. Publicación.</w:t>
      </w:r>
    </w:p>
    <w:p w14:paraId="3EDBC216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Las resoluciones de las reclamaciones adoptadas por el comisionado de Transparencia y Acceso a la Información Pública se publicarán, previa disociación de los datos de carácter personal que contuvieran, por medios electrónicos y en los términos en que se establezca reglamentariamente, una vez se hayan notificado a los interesados.</w:t>
      </w:r>
    </w:p>
    <w:p w14:paraId="0FB18DC7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998BF38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Nota: Para más información, se adjunta enlace a la web del Comisionado de Transparencia</w:t>
      </w:r>
    </w:p>
    <w:p w14:paraId="63EC9C76" w14:textId="77777777" w:rsidR="003C1CB9" w:rsidRPr="00824B9B" w:rsidRDefault="003F7B11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hyperlink r:id="rId7" w:history="1">
        <w:r w:rsidR="003C1CB9" w:rsidRPr="00824B9B">
          <w:rPr>
            <w:rStyle w:val="Hipervnculo"/>
            <w:rFonts w:ascii="Arial" w:eastAsia="Times New Roman" w:hAnsi="Arial" w:cs="Arial"/>
            <w:lang w:eastAsia="es-ES"/>
          </w:rPr>
          <w:t>http://transparenciacanarias.org/</w:t>
        </w:r>
      </w:hyperlink>
    </w:p>
    <w:p w14:paraId="073B41E6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626524CB" w:rsidR="003C1CB9" w:rsidRPr="00824B9B" w:rsidRDefault="003F7B11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color w:val="000000"/>
          <w:lang w:eastAsia="es-ES"/>
        </w:rPr>
        <w:t>Información actualizada a 28</w:t>
      </w:r>
      <w:r w:rsidR="003C1CB9" w:rsidRPr="00824B9B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>
        <w:rPr>
          <w:rFonts w:ascii="Arial" w:eastAsia="Times New Roman" w:hAnsi="Arial" w:cs="Arial"/>
          <w:i/>
          <w:color w:val="000000"/>
          <w:lang w:eastAsia="es-ES"/>
        </w:rPr>
        <w:t>2</w:t>
      </w:r>
      <w:bookmarkStart w:id="0" w:name="_GoBack"/>
      <w:bookmarkEnd w:id="0"/>
    </w:p>
    <w:p w14:paraId="1FC2F6DD" w14:textId="34F7AAD0" w:rsidR="004751B2" w:rsidRPr="00824B9B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824B9B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510163F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F7B1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F7B1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C1CB9"/>
    <w:rsid w:val="003F7B11"/>
    <w:rsid w:val="004751B2"/>
    <w:rsid w:val="00586D0C"/>
    <w:rsid w:val="006E5CE6"/>
    <w:rsid w:val="0070037C"/>
    <w:rsid w:val="00813867"/>
    <w:rsid w:val="00824B9B"/>
    <w:rsid w:val="0084210C"/>
    <w:rsid w:val="00891857"/>
    <w:rsid w:val="00AC18EE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canari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12</cp:revision>
  <dcterms:created xsi:type="dcterms:W3CDTF">2020-03-06T09:55:00Z</dcterms:created>
  <dcterms:modified xsi:type="dcterms:W3CDTF">2022-07-28T10:28:00Z</dcterms:modified>
</cp:coreProperties>
</file>